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4F" w:rsidRDefault="003F3497" w:rsidP="003F3497">
      <w:pPr>
        <w:jc w:val="center"/>
        <w:rPr>
          <w:rFonts w:ascii="Comic Sans MS" w:hAnsi="Comic Sans MS"/>
          <w:b/>
          <w:u w:val="single"/>
        </w:rPr>
      </w:pPr>
      <w:r w:rsidRPr="003F3497">
        <w:rPr>
          <w:rFonts w:ascii="Comic Sans MS" w:hAnsi="Comic Sans MS"/>
          <w:b/>
          <w:u w:val="single"/>
        </w:rPr>
        <w:t>Des rituels oraux au cycle 2</w:t>
      </w:r>
    </w:p>
    <w:p w:rsidR="00B51BBC" w:rsidRPr="003F3497" w:rsidRDefault="00B51BBC" w:rsidP="003F3497">
      <w:pPr>
        <w:jc w:val="center"/>
        <w:rPr>
          <w:rFonts w:ascii="Comic Sans MS" w:hAnsi="Comic Sans MS"/>
          <w:b/>
          <w:u w:val="single"/>
        </w:rPr>
      </w:pPr>
      <w:bookmarkStart w:id="0" w:name="_GoBack"/>
      <w:bookmarkEnd w:id="0"/>
    </w:p>
    <w:tbl>
      <w:tblPr>
        <w:tblStyle w:val="Grilledutableau"/>
        <w:tblW w:w="0" w:type="auto"/>
        <w:tblInd w:w="-176" w:type="dxa"/>
        <w:tblLook w:val="04A0" w:firstRow="1" w:lastRow="0" w:firstColumn="1" w:lastColumn="0" w:noHBand="0" w:noVBand="1"/>
      </w:tblPr>
      <w:tblGrid>
        <w:gridCol w:w="2978"/>
        <w:gridCol w:w="6068"/>
        <w:gridCol w:w="5350"/>
      </w:tblGrid>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Rituel</w:t>
            </w:r>
          </w:p>
        </w:tc>
        <w:tc>
          <w:tcPr>
            <w:tcW w:w="6068" w:type="dxa"/>
            <w:vAlign w:val="center"/>
          </w:tcPr>
          <w:p w:rsidR="003F3497" w:rsidRPr="003F3497" w:rsidRDefault="003F3497" w:rsidP="00B51BBC">
            <w:pPr>
              <w:jc w:val="center"/>
              <w:rPr>
                <w:rFonts w:ascii="Comic Sans MS" w:hAnsi="Comic Sans MS"/>
                <w:b/>
              </w:rPr>
            </w:pPr>
            <w:r w:rsidRPr="003F3497">
              <w:rPr>
                <w:rFonts w:ascii="Comic Sans MS" w:hAnsi="Comic Sans MS"/>
                <w:b/>
              </w:rPr>
              <w:t>Connaissances et compétences</w:t>
            </w:r>
          </w:p>
        </w:tc>
        <w:tc>
          <w:tcPr>
            <w:tcW w:w="5350" w:type="dxa"/>
          </w:tcPr>
          <w:p w:rsidR="003F3497" w:rsidRPr="003F3497" w:rsidRDefault="003F3497" w:rsidP="003F3497">
            <w:pPr>
              <w:jc w:val="center"/>
              <w:rPr>
                <w:rFonts w:ascii="Comic Sans MS" w:hAnsi="Comic Sans MS"/>
                <w:b/>
              </w:rPr>
            </w:pPr>
            <w:r>
              <w:rPr>
                <w:rFonts w:ascii="Comic Sans MS" w:hAnsi="Comic Sans MS"/>
                <w:b/>
              </w:rPr>
              <w:t>E</w:t>
            </w:r>
            <w:r w:rsidRPr="003F3497">
              <w:rPr>
                <w:rFonts w:ascii="Comic Sans MS" w:hAnsi="Comic Sans MS"/>
                <w:b/>
              </w:rPr>
              <w:t>xplication</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 xml:space="preserve">Les </w:t>
            </w:r>
            <w:proofErr w:type="spellStart"/>
            <w:r w:rsidRPr="00B51BBC">
              <w:rPr>
                <w:rFonts w:ascii="Comic Sans MS" w:hAnsi="Comic Sans MS"/>
                <w:b/>
              </w:rPr>
              <w:t>virelangues</w:t>
            </w:r>
            <w:proofErr w:type="spellEnd"/>
          </w:p>
        </w:tc>
        <w:tc>
          <w:tcPr>
            <w:tcW w:w="6068" w:type="dxa"/>
            <w:vAlign w:val="center"/>
          </w:tcPr>
          <w:p w:rsidR="003F3497" w:rsidRPr="003F3497" w:rsidRDefault="003F3497" w:rsidP="00B51BBC">
            <w:pPr>
              <w:jc w:val="center"/>
              <w:rPr>
                <w:rFonts w:ascii="Comic Sans MS" w:hAnsi="Comic Sans MS"/>
              </w:rPr>
            </w:pPr>
            <w:r>
              <w:rPr>
                <w:rFonts w:ascii="Comic Sans MS" w:hAnsi="Comic Sans MS"/>
              </w:rPr>
              <w:t>Articuler et prononcer correctement, oser se tromper</w:t>
            </w:r>
          </w:p>
        </w:tc>
        <w:tc>
          <w:tcPr>
            <w:tcW w:w="5350" w:type="dxa"/>
          </w:tcPr>
          <w:p w:rsidR="003F3497" w:rsidRPr="003F3497" w:rsidRDefault="003F3497" w:rsidP="003F3497">
            <w:pPr>
              <w:jc w:val="both"/>
              <w:rPr>
                <w:rFonts w:ascii="Comic Sans MS" w:hAnsi="Comic Sans MS"/>
              </w:rPr>
            </w:pPr>
            <w:r>
              <w:rPr>
                <w:rFonts w:ascii="Comic Sans MS" w:hAnsi="Comic Sans MS"/>
              </w:rPr>
              <w:t xml:space="preserve">Un </w:t>
            </w:r>
            <w:proofErr w:type="spellStart"/>
            <w:r>
              <w:rPr>
                <w:rFonts w:ascii="Comic Sans MS" w:hAnsi="Comic Sans MS"/>
              </w:rPr>
              <w:t>virelangue</w:t>
            </w:r>
            <w:proofErr w:type="spellEnd"/>
            <w:r>
              <w:rPr>
                <w:rFonts w:ascii="Comic Sans MS" w:hAnsi="Comic Sans MS"/>
              </w:rPr>
              <w:t xml:space="preserve"> commun (au tableau) : le lire dans sa tête, puis s’entraîner à voix haute de plus en plus vite, puis, chacun son tour, le dire devant les autres le plus vite possible tout en étant compréhensible.</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Les bonjours</w:t>
            </w:r>
          </w:p>
        </w:tc>
        <w:tc>
          <w:tcPr>
            <w:tcW w:w="6068" w:type="dxa"/>
            <w:vAlign w:val="center"/>
          </w:tcPr>
          <w:p w:rsidR="003F3497" w:rsidRDefault="003F3497" w:rsidP="00B51BBC">
            <w:pPr>
              <w:jc w:val="center"/>
              <w:rPr>
                <w:rFonts w:ascii="Comic Sans MS" w:hAnsi="Comic Sans MS"/>
              </w:rPr>
            </w:pPr>
            <w:r>
              <w:rPr>
                <w:rFonts w:ascii="Comic Sans MS" w:hAnsi="Comic Sans MS"/>
              </w:rPr>
              <w:t>Improviser pour compléter une phrase</w:t>
            </w:r>
          </w:p>
          <w:p w:rsidR="003F3497" w:rsidRPr="003F3497" w:rsidRDefault="003F3497" w:rsidP="00B51BBC">
            <w:pPr>
              <w:jc w:val="center"/>
              <w:rPr>
                <w:rFonts w:ascii="Comic Sans MS" w:hAnsi="Comic Sans MS"/>
              </w:rPr>
            </w:pPr>
            <w:r>
              <w:rPr>
                <w:rFonts w:ascii="Comic Sans MS" w:hAnsi="Comic Sans MS"/>
              </w:rPr>
              <w:t>Oser s’exprimer devant ses pairs</w:t>
            </w:r>
          </w:p>
        </w:tc>
        <w:tc>
          <w:tcPr>
            <w:tcW w:w="5350" w:type="dxa"/>
          </w:tcPr>
          <w:p w:rsidR="003F3497" w:rsidRPr="003F3497" w:rsidRDefault="003F3497" w:rsidP="003F3497">
            <w:pPr>
              <w:jc w:val="both"/>
              <w:rPr>
                <w:rFonts w:ascii="Comic Sans MS" w:hAnsi="Comic Sans MS"/>
              </w:rPr>
            </w:pPr>
            <w:r>
              <w:rPr>
                <w:rFonts w:ascii="Comic Sans MS" w:hAnsi="Comic Sans MS"/>
              </w:rPr>
              <w:t>Un bonjour chacun (étiquette). Lire et imaginer silencieusement. Puis, chacun son tour, le dire à haute voix. Compléter une phrase : Bonjour, Si j’étais une maîtresse, je …</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Devinettes</w:t>
            </w:r>
          </w:p>
        </w:tc>
        <w:tc>
          <w:tcPr>
            <w:tcW w:w="6068" w:type="dxa"/>
            <w:vAlign w:val="center"/>
          </w:tcPr>
          <w:p w:rsidR="003F3497" w:rsidRPr="003F3497" w:rsidRDefault="003F3497" w:rsidP="00B51BBC">
            <w:pPr>
              <w:jc w:val="center"/>
              <w:rPr>
                <w:rFonts w:ascii="Comic Sans MS" w:hAnsi="Comic Sans MS"/>
              </w:rPr>
            </w:pPr>
            <w:r>
              <w:rPr>
                <w:rFonts w:ascii="Comic Sans MS" w:hAnsi="Comic Sans MS"/>
              </w:rPr>
              <w:t>Enrichir le lexique</w:t>
            </w:r>
          </w:p>
        </w:tc>
        <w:tc>
          <w:tcPr>
            <w:tcW w:w="5350" w:type="dxa"/>
          </w:tcPr>
          <w:p w:rsidR="003F3497" w:rsidRPr="003F3497" w:rsidRDefault="003F3497" w:rsidP="003F3497">
            <w:pPr>
              <w:jc w:val="both"/>
              <w:rPr>
                <w:rFonts w:ascii="Comic Sans MS" w:hAnsi="Comic Sans MS"/>
              </w:rPr>
            </w:pPr>
            <w:r>
              <w:rPr>
                <w:rFonts w:ascii="Comic Sans MS" w:hAnsi="Comic Sans MS"/>
              </w:rPr>
              <w:t>3 devinettes distribuées à 3 élèves. Chacun lit la sienne à la classe. Les autres élèves font des propositions de réponses en expliquant la solution.</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Se présenter</w:t>
            </w:r>
          </w:p>
        </w:tc>
        <w:tc>
          <w:tcPr>
            <w:tcW w:w="6068" w:type="dxa"/>
            <w:vAlign w:val="center"/>
          </w:tcPr>
          <w:p w:rsidR="003F3497" w:rsidRPr="003F3497" w:rsidRDefault="003F3497" w:rsidP="00B51BBC">
            <w:pPr>
              <w:jc w:val="center"/>
              <w:rPr>
                <w:rFonts w:ascii="Comic Sans MS" w:hAnsi="Comic Sans MS"/>
              </w:rPr>
            </w:pPr>
            <w:r>
              <w:rPr>
                <w:rFonts w:ascii="Comic Sans MS" w:hAnsi="Comic Sans MS"/>
              </w:rPr>
              <w:t>Faire des phrases pour se présenter dans un objectif communicationnel</w:t>
            </w:r>
          </w:p>
        </w:tc>
        <w:tc>
          <w:tcPr>
            <w:tcW w:w="5350" w:type="dxa"/>
          </w:tcPr>
          <w:p w:rsidR="003F3497" w:rsidRDefault="003F3497" w:rsidP="003F3497">
            <w:pPr>
              <w:jc w:val="both"/>
              <w:rPr>
                <w:rFonts w:ascii="Comic Sans MS" w:hAnsi="Comic Sans MS"/>
              </w:rPr>
            </w:pPr>
            <w:r>
              <w:rPr>
                <w:rFonts w:ascii="Comic Sans MS" w:hAnsi="Comic Sans MS"/>
              </w:rPr>
              <w:t>Se caractériser physiquement en utilisant des mots travaillés en lien avec le lexique du visage, de la tête, du corps, …</w:t>
            </w:r>
          </w:p>
          <w:p w:rsidR="00035099" w:rsidRPr="003F3497" w:rsidRDefault="00035099" w:rsidP="003F3497">
            <w:pPr>
              <w:jc w:val="both"/>
              <w:rPr>
                <w:rFonts w:ascii="Comic Sans MS" w:hAnsi="Comic Sans MS"/>
              </w:rPr>
            </w:pPr>
            <w:r>
              <w:rPr>
                <w:rFonts w:ascii="Comic Sans MS" w:hAnsi="Comic Sans MS"/>
              </w:rPr>
              <w:t>Se caractériser moralement en disant ce que l’on aime ou non.</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Définition</w:t>
            </w:r>
          </w:p>
        </w:tc>
        <w:tc>
          <w:tcPr>
            <w:tcW w:w="6068" w:type="dxa"/>
            <w:vAlign w:val="center"/>
          </w:tcPr>
          <w:p w:rsidR="003F3497" w:rsidRPr="003F3497" w:rsidRDefault="003F3497" w:rsidP="00B51BBC">
            <w:pPr>
              <w:jc w:val="center"/>
              <w:rPr>
                <w:rFonts w:ascii="Comic Sans MS" w:hAnsi="Comic Sans MS"/>
              </w:rPr>
            </w:pPr>
            <w:r>
              <w:rPr>
                <w:rFonts w:ascii="Comic Sans MS" w:hAnsi="Comic Sans MS"/>
              </w:rPr>
              <w:t>Inventer des définitions</w:t>
            </w:r>
          </w:p>
        </w:tc>
        <w:tc>
          <w:tcPr>
            <w:tcW w:w="5350" w:type="dxa"/>
          </w:tcPr>
          <w:p w:rsidR="003F3497" w:rsidRPr="003F3497" w:rsidRDefault="003F3497" w:rsidP="003F3497">
            <w:pPr>
              <w:jc w:val="both"/>
              <w:rPr>
                <w:rFonts w:ascii="Comic Sans MS" w:hAnsi="Comic Sans MS"/>
              </w:rPr>
            </w:pPr>
            <w:r>
              <w:rPr>
                <w:rFonts w:ascii="Comic Sans MS" w:hAnsi="Comic Sans MS"/>
              </w:rPr>
              <w:t>Prendre des mots en lien avec le temps et trouver une définition et la dire oralement</w:t>
            </w:r>
            <w:r w:rsidR="00035099">
              <w:rPr>
                <w:rFonts w:ascii="Comic Sans MS" w:hAnsi="Comic Sans MS"/>
              </w:rPr>
              <w:t xml:space="preserve">. </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proofErr w:type="spellStart"/>
            <w:r w:rsidRPr="00B51BBC">
              <w:rPr>
                <w:rFonts w:ascii="Comic Sans MS" w:hAnsi="Comic Sans MS"/>
                <w:b/>
              </w:rPr>
              <w:t>Imagidés</w:t>
            </w:r>
            <w:proofErr w:type="spellEnd"/>
          </w:p>
        </w:tc>
        <w:tc>
          <w:tcPr>
            <w:tcW w:w="6068" w:type="dxa"/>
            <w:vAlign w:val="center"/>
          </w:tcPr>
          <w:p w:rsidR="003F3497" w:rsidRDefault="003F3497" w:rsidP="00B51BBC">
            <w:pPr>
              <w:jc w:val="center"/>
              <w:rPr>
                <w:rFonts w:ascii="Comic Sans MS" w:hAnsi="Comic Sans MS"/>
              </w:rPr>
            </w:pPr>
            <w:r>
              <w:rPr>
                <w:rFonts w:ascii="Comic Sans MS" w:hAnsi="Comic Sans MS"/>
              </w:rPr>
              <w:t>Improviser un récit en utilisant des personnages, lieux et action</w:t>
            </w:r>
          </w:p>
          <w:p w:rsidR="003F3497" w:rsidRDefault="003F3497" w:rsidP="00B51BBC">
            <w:pPr>
              <w:jc w:val="center"/>
              <w:rPr>
                <w:rFonts w:ascii="Comic Sans MS" w:hAnsi="Comic Sans MS"/>
              </w:rPr>
            </w:pPr>
            <w:r>
              <w:rPr>
                <w:rFonts w:ascii="Comic Sans MS" w:hAnsi="Comic Sans MS"/>
              </w:rPr>
              <w:t>Ecouter et prendre en compte ce qui a été dit</w:t>
            </w:r>
          </w:p>
          <w:p w:rsidR="003F3497" w:rsidRPr="003F3497" w:rsidRDefault="003F3497" w:rsidP="00B51BBC">
            <w:pPr>
              <w:jc w:val="center"/>
              <w:rPr>
                <w:rFonts w:ascii="Comic Sans MS" w:hAnsi="Comic Sans MS"/>
              </w:rPr>
            </w:pPr>
            <w:r>
              <w:rPr>
                <w:rFonts w:ascii="Comic Sans MS" w:hAnsi="Comic Sans MS"/>
              </w:rPr>
              <w:t>Enrichir le lexique et la syntaxe</w:t>
            </w:r>
          </w:p>
        </w:tc>
        <w:tc>
          <w:tcPr>
            <w:tcW w:w="5350" w:type="dxa"/>
          </w:tcPr>
          <w:p w:rsidR="003F3497" w:rsidRPr="003F3497" w:rsidRDefault="00035099" w:rsidP="003F3497">
            <w:pPr>
              <w:jc w:val="both"/>
              <w:rPr>
                <w:rFonts w:ascii="Comic Sans MS" w:hAnsi="Comic Sans MS"/>
              </w:rPr>
            </w:pPr>
            <w:r>
              <w:rPr>
                <w:rFonts w:ascii="Comic Sans MS" w:hAnsi="Comic Sans MS"/>
              </w:rPr>
              <w:t>Un enfant doit commencer l’histoire, un deuxième continue, …</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Intrus</w:t>
            </w:r>
          </w:p>
        </w:tc>
        <w:tc>
          <w:tcPr>
            <w:tcW w:w="6068" w:type="dxa"/>
            <w:vAlign w:val="center"/>
          </w:tcPr>
          <w:p w:rsidR="003F3497" w:rsidRPr="003F3497" w:rsidRDefault="003F3497" w:rsidP="00B51BBC">
            <w:pPr>
              <w:jc w:val="center"/>
              <w:rPr>
                <w:rFonts w:ascii="Comic Sans MS" w:hAnsi="Comic Sans MS"/>
              </w:rPr>
            </w:pPr>
            <w:r>
              <w:rPr>
                <w:rFonts w:ascii="Comic Sans MS" w:hAnsi="Comic Sans MS"/>
              </w:rPr>
              <w:t>Enrichir le lexique</w:t>
            </w:r>
          </w:p>
        </w:tc>
        <w:tc>
          <w:tcPr>
            <w:tcW w:w="5350" w:type="dxa"/>
          </w:tcPr>
          <w:p w:rsidR="003F3497" w:rsidRPr="003F3497" w:rsidRDefault="00035099" w:rsidP="003F3497">
            <w:pPr>
              <w:jc w:val="both"/>
              <w:rPr>
                <w:rFonts w:ascii="Comic Sans MS" w:hAnsi="Comic Sans MS"/>
              </w:rPr>
            </w:pPr>
            <w:r>
              <w:rPr>
                <w:rFonts w:ascii="Comic Sans MS" w:hAnsi="Comic Sans MS"/>
              </w:rPr>
              <w:t xml:space="preserve">Les élèves doivent retrouver dans une liste un </w:t>
            </w:r>
            <w:r>
              <w:rPr>
                <w:rFonts w:ascii="Comic Sans MS" w:hAnsi="Comic Sans MS"/>
              </w:rPr>
              <w:lastRenderedPageBreak/>
              <w:t>intrus et expliquer leur choix.</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lastRenderedPageBreak/>
              <w:t>Charade</w:t>
            </w:r>
          </w:p>
        </w:tc>
        <w:tc>
          <w:tcPr>
            <w:tcW w:w="6068" w:type="dxa"/>
            <w:vAlign w:val="center"/>
          </w:tcPr>
          <w:p w:rsidR="003F3497" w:rsidRDefault="003F3497" w:rsidP="00B51BBC">
            <w:pPr>
              <w:jc w:val="center"/>
              <w:rPr>
                <w:rFonts w:ascii="Comic Sans MS" w:hAnsi="Comic Sans MS"/>
              </w:rPr>
            </w:pPr>
            <w:r>
              <w:rPr>
                <w:rFonts w:ascii="Comic Sans MS" w:hAnsi="Comic Sans MS"/>
              </w:rPr>
              <w:t>Enrichir le lexique</w:t>
            </w:r>
          </w:p>
          <w:p w:rsidR="003F3497" w:rsidRPr="003F3497" w:rsidRDefault="003F3497" w:rsidP="00B51BBC">
            <w:pPr>
              <w:jc w:val="center"/>
              <w:rPr>
                <w:rFonts w:ascii="Comic Sans MS" w:hAnsi="Comic Sans MS"/>
              </w:rPr>
            </w:pPr>
            <w:r>
              <w:rPr>
                <w:rFonts w:ascii="Comic Sans MS" w:hAnsi="Comic Sans MS"/>
              </w:rPr>
              <w:t>Ecouter et prendre en compte ce qui a été dit</w:t>
            </w:r>
          </w:p>
        </w:tc>
        <w:tc>
          <w:tcPr>
            <w:tcW w:w="5350" w:type="dxa"/>
          </w:tcPr>
          <w:p w:rsidR="003F3497" w:rsidRPr="003F3497" w:rsidRDefault="00035099" w:rsidP="003F3497">
            <w:pPr>
              <w:jc w:val="both"/>
              <w:rPr>
                <w:rFonts w:ascii="Comic Sans MS" w:hAnsi="Comic Sans MS"/>
              </w:rPr>
            </w:pPr>
            <w:r>
              <w:rPr>
                <w:rFonts w:ascii="Comic Sans MS" w:hAnsi="Comic Sans MS"/>
              </w:rPr>
              <w:t>Proposition de charades. Les élèves expliquent leur choix.</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Les mots synonymes</w:t>
            </w:r>
          </w:p>
        </w:tc>
        <w:tc>
          <w:tcPr>
            <w:tcW w:w="6068" w:type="dxa"/>
            <w:vAlign w:val="center"/>
          </w:tcPr>
          <w:p w:rsidR="003F3497" w:rsidRPr="003F3497" w:rsidRDefault="003F3497" w:rsidP="00B51BBC">
            <w:pPr>
              <w:jc w:val="center"/>
              <w:rPr>
                <w:rFonts w:ascii="Comic Sans MS" w:hAnsi="Comic Sans MS"/>
              </w:rPr>
            </w:pPr>
            <w:r>
              <w:rPr>
                <w:rFonts w:ascii="Comic Sans MS" w:hAnsi="Comic Sans MS"/>
              </w:rPr>
              <w:t>Enrichir le lexique</w:t>
            </w:r>
          </w:p>
        </w:tc>
        <w:tc>
          <w:tcPr>
            <w:tcW w:w="5350" w:type="dxa"/>
          </w:tcPr>
          <w:p w:rsidR="003F3497" w:rsidRPr="003F3497" w:rsidRDefault="00035099" w:rsidP="00935016">
            <w:pPr>
              <w:jc w:val="both"/>
              <w:rPr>
                <w:rFonts w:ascii="Comic Sans MS" w:hAnsi="Comic Sans MS"/>
              </w:rPr>
            </w:pPr>
            <w:r>
              <w:rPr>
                <w:rFonts w:ascii="Comic Sans MS" w:hAnsi="Comic Sans MS"/>
              </w:rPr>
              <w:t>Un mot est donné oralement par l’enseignante. Chacun doit dire un mot par association d’idée.</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A la une</w:t>
            </w:r>
          </w:p>
        </w:tc>
        <w:tc>
          <w:tcPr>
            <w:tcW w:w="6068" w:type="dxa"/>
            <w:vAlign w:val="center"/>
          </w:tcPr>
          <w:p w:rsidR="003F3497" w:rsidRDefault="003F3497" w:rsidP="00B51BBC">
            <w:pPr>
              <w:jc w:val="center"/>
              <w:rPr>
                <w:rFonts w:ascii="Comic Sans MS" w:hAnsi="Comic Sans MS"/>
              </w:rPr>
            </w:pPr>
            <w:r>
              <w:rPr>
                <w:rFonts w:ascii="Comic Sans MS" w:hAnsi="Comic Sans MS"/>
              </w:rPr>
              <w:t xml:space="preserve">Ecouter et </w:t>
            </w:r>
            <w:proofErr w:type="spellStart"/>
            <w:r>
              <w:rPr>
                <w:rFonts w:ascii="Comic Sans MS" w:hAnsi="Comic Sans MS"/>
              </w:rPr>
              <w:t>rpendre</w:t>
            </w:r>
            <w:proofErr w:type="spellEnd"/>
            <w:r>
              <w:rPr>
                <w:rFonts w:ascii="Comic Sans MS" w:hAnsi="Comic Sans MS"/>
              </w:rPr>
              <w:t xml:space="preserve"> en compte ce qui a été dit</w:t>
            </w:r>
          </w:p>
          <w:p w:rsidR="003F3497" w:rsidRPr="003F3497" w:rsidRDefault="003F3497" w:rsidP="00B51BBC">
            <w:pPr>
              <w:jc w:val="center"/>
              <w:rPr>
                <w:rFonts w:ascii="Comic Sans MS" w:hAnsi="Comic Sans MS"/>
              </w:rPr>
            </w:pPr>
            <w:r>
              <w:rPr>
                <w:rFonts w:ascii="Comic Sans MS" w:hAnsi="Comic Sans MS"/>
              </w:rPr>
              <w:t>Dire de manière expressive un dialogue écrit</w:t>
            </w:r>
          </w:p>
        </w:tc>
        <w:tc>
          <w:tcPr>
            <w:tcW w:w="5350" w:type="dxa"/>
          </w:tcPr>
          <w:p w:rsidR="003F3497" w:rsidRPr="003F3497" w:rsidRDefault="00035099" w:rsidP="00935016">
            <w:pPr>
              <w:jc w:val="both"/>
              <w:rPr>
                <w:rFonts w:ascii="Comic Sans MS" w:hAnsi="Comic Sans MS"/>
              </w:rPr>
            </w:pPr>
            <w:r>
              <w:rPr>
                <w:rFonts w:ascii="Comic Sans MS" w:hAnsi="Comic Sans MS"/>
              </w:rPr>
              <w:t>Lecture et explication d’une nouvelle du jour</w:t>
            </w:r>
          </w:p>
        </w:tc>
      </w:tr>
      <w:tr w:rsidR="003F3497" w:rsidRPr="003F3497" w:rsidTr="00B51BBC">
        <w:tc>
          <w:tcPr>
            <w:tcW w:w="2978" w:type="dxa"/>
            <w:vAlign w:val="center"/>
          </w:tcPr>
          <w:p w:rsidR="003F3497" w:rsidRPr="00B51BBC" w:rsidRDefault="00035099" w:rsidP="00B51BBC">
            <w:pPr>
              <w:jc w:val="center"/>
              <w:rPr>
                <w:rFonts w:ascii="Comic Sans MS" w:hAnsi="Comic Sans MS"/>
                <w:b/>
              </w:rPr>
            </w:pPr>
            <w:r w:rsidRPr="00B51BBC">
              <w:rPr>
                <w:rFonts w:ascii="Comic Sans MS" w:hAnsi="Comic Sans MS"/>
                <w:b/>
              </w:rPr>
              <w:t>J</w:t>
            </w:r>
            <w:r w:rsidR="003F3497" w:rsidRPr="00B51BBC">
              <w:rPr>
                <w:rFonts w:ascii="Comic Sans MS" w:hAnsi="Comic Sans MS"/>
                <w:b/>
              </w:rPr>
              <w:t>eu de l’oie</w:t>
            </w:r>
          </w:p>
        </w:tc>
        <w:tc>
          <w:tcPr>
            <w:tcW w:w="6068" w:type="dxa"/>
            <w:vAlign w:val="center"/>
          </w:tcPr>
          <w:p w:rsidR="003F3497" w:rsidRDefault="003F3497" w:rsidP="00B51BBC">
            <w:pPr>
              <w:jc w:val="center"/>
              <w:rPr>
                <w:rFonts w:ascii="Comic Sans MS" w:hAnsi="Comic Sans MS"/>
              </w:rPr>
            </w:pPr>
            <w:r>
              <w:rPr>
                <w:rFonts w:ascii="Comic Sans MS" w:hAnsi="Comic Sans MS"/>
              </w:rPr>
              <w:t xml:space="preserve">Parler </w:t>
            </w:r>
            <w:proofErr w:type="gramStart"/>
            <w:r>
              <w:rPr>
                <w:rFonts w:ascii="Comic Sans MS" w:hAnsi="Comic Sans MS"/>
              </w:rPr>
              <w:t>de ..</w:t>
            </w:r>
            <w:proofErr w:type="gramEnd"/>
          </w:p>
          <w:p w:rsidR="003F3497" w:rsidRPr="003F3497" w:rsidRDefault="003F3497" w:rsidP="00B51BBC">
            <w:pPr>
              <w:jc w:val="center"/>
              <w:rPr>
                <w:rFonts w:ascii="Comic Sans MS" w:hAnsi="Comic Sans MS"/>
              </w:rPr>
            </w:pPr>
            <w:r>
              <w:rPr>
                <w:rFonts w:ascii="Comic Sans MS" w:hAnsi="Comic Sans MS"/>
              </w:rPr>
              <w:t>Oser se tromper</w:t>
            </w:r>
          </w:p>
        </w:tc>
        <w:tc>
          <w:tcPr>
            <w:tcW w:w="5350" w:type="dxa"/>
          </w:tcPr>
          <w:p w:rsidR="003F3497" w:rsidRPr="003F3497" w:rsidRDefault="00035099" w:rsidP="00935016">
            <w:pPr>
              <w:jc w:val="both"/>
              <w:rPr>
                <w:rFonts w:ascii="Comic Sans MS" w:hAnsi="Comic Sans MS"/>
              </w:rPr>
            </w:pPr>
            <w:r>
              <w:rPr>
                <w:rFonts w:ascii="Comic Sans MS" w:hAnsi="Comic Sans MS"/>
              </w:rPr>
              <w:t>Faire un jeu de l’oie collectif pour parler de ce que l’on aime, de son film préféré</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Les adverbes</w:t>
            </w:r>
          </w:p>
        </w:tc>
        <w:tc>
          <w:tcPr>
            <w:tcW w:w="6068" w:type="dxa"/>
            <w:vAlign w:val="center"/>
          </w:tcPr>
          <w:p w:rsidR="003F3497" w:rsidRDefault="003F3497" w:rsidP="00B51BBC">
            <w:pPr>
              <w:jc w:val="center"/>
              <w:rPr>
                <w:rFonts w:ascii="Comic Sans MS" w:hAnsi="Comic Sans MS"/>
              </w:rPr>
            </w:pPr>
            <w:r>
              <w:rPr>
                <w:rFonts w:ascii="Comic Sans MS" w:hAnsi="Comic Sans MS"/>
              </w:rPr>
              <w:t>Faire une phrase en utilisant des adverbes</w:t>
            </w:r>
          </w:p>
          <w:p w:rsidR="003F3497" w:rsidRDefault="003F3497" w:rsidP="00B51BBC">
            <w:pPr>
              <w:jc w:val="center"/>
              <w:rPr>
                <w:rFonts w:ascii="Comic Sans MS" w:hAnsi="Comic Sans MS"/>
              </w:rPr>
            </w:pPr>
            <w:r>
              <w:rPr>
                <w:rFonts w:ascii="Comic Sans MS" w:hAnsi="Comic Sans MS"/>
              </w:rPr>
              <w:t>Ecouter et prendre en compte ce qui a été dit</w:t>
            </w:r>
          </w:p>
          <w:p w:rsidR="003F3497" w:rsidRPr="003F3497" w:rsidRDefault="003F3497" w:rsidP="00B51BBC">
            <w:pPr>
              <w:jc w:val="center"/>
              <w:rPr>
                <w:rFonts w:ascii="Comic Sans MS" w:hAnsi="Comic Sans MS"/>
              </w:rPr>
            </w:pPr>
            <w:r>
              <w:rPr>
                <w:rFonts w:ascii="Comic Sans MS" w:hAnsi="Comic Sans MS"/>
              </w:rPr>
              <w:t>Enrichir le lexique</w:t>
            </w:r>
          </w:p>
        </w:tc>
        <w:tc>
          <w:tcPr>
            <w:tcW w:w="5350" w:type="dxa"/>
          </w:tcPr>
          <w:p w:rsidR="003F3497" w:rsidRPr="003F3497" w:rsidRDefault="00035099" w:rsidP="00035099">
            <w:pPr>
              <w:jc w:val="both"/>
              <w:rPr>
                <w:rFonts w:ascii="Comic Sans MS" w:hAnsi="Comic Sans MS"/>
              </w:rPr>
            </w:pPr>
            <w:r>
              <w:rPr>
                <w:rFonts w:ascii="Comic Sans MS" w:hAnsi="Comic Sans MS"/>
              </w:rPr>
              <w:t xml:space="preserve">Une étiquette adverbe par élève. Un élève fait une phrase en </w:t>
            </w:r>
            <w:proofErr w:type="gramStart"/>
            <w:r>
              <w:rPr>
                <w:rFonts w:ascii="Comic Sans MS" w:hAnsi="Comic Sans MS"/>
              </w:rPr>
              <w:t>la</w:t>
            </w:r>
            <w:proofErr w:type="gramEnd"/>
            <w:r>
              <w:rPr>
                <w:rFonts w:ascii="Comic Sans MS" w:hAnsi="Comic Sans MS"/>
              </w:rPr>
              <w:t xml:space="preserve"> commençant par l’adverbe. Prendre des adverbes dans un registre.</w:t>
            </w:r>
          </w:p>
        </w:tc>
      </w:tr>
      <w:tr w:rsidR="003F3497" w:rsidRPr="003F3497" w:rsidTr="00B51BBC">
        <w:tc>
          <w:tcPr>
            <w:tcW w:w="2978" w:type="dxa"/>
            <w:vAlign w:val="center"/>
          </w:tcPr>
          <w:p w:rsidR="003F3497" w:rsidRPr="00B51BBC" w:rsidRDefault="003F3497" w:rsidP="00B51BBC">
            <w:pPr>
              <w:jc w:val="center"/>
              <w:rPr>
                <w:rFonts w:ascii="Comic Sans MS" w:hAnsi="Comic Sans MS"/>
                <w:b/>
              </w:rPr>
            </w:pPr>
            <w:r w:rsidRPr="00B51BBC">
              <w:rPr>
                <w:rFonts w:ascii="Comic Sans MS" w:hAnsi="Comic Sans MS"/>
                <w:b/>
              </w:rPr>
              <w:t>La corbeille de mots</w:t>
            </w:r>
          </w:p>
        </w:tc>
        <w:tc>
          <w:tcPr>
            <w:tcW w:w="6068" w:type="dxa"/>
            <w:vAlign w:val="center"/>
          </w:tcPr>
          <w:p w:rsidR="003F3497" w:rsidRPr="003F3497" w:rsidRDefault="003F3497" w:rsidP="00B51BBC">
            <w:pPr>
              <w:jc w:val="center"/>
              <w:rPr>
                <w:rFonts w:ascii="Comic Sans MS" w:hAnsi="Comic Sans MS"/>
              </w:rPr>
            </w:pPr>
            <w:r>
              <w:rPr>
                <w:rFonts w:ascii="Comic Sans MS" w:hAnsi="Comic Sans MS"/>
              </w:rPr>
              <w:t>Mise en voix : travail sur la voix, l’intonation, le débit</w:t>
            </w:r>
          </w:p>
        </w:tc>
        <w:tc>
          <w:tcPr>
            <w:tcW w:w="5350" w:type="dxa"/>
          </w:tcPr>
          <w:p w:rsidR="003F3497" w:rsidRPr="003F3497" w:rsidRDefault="00035099" w:rsidP="00935016">
            <w:pPr>
              <w:jc w:val="both"/>
              <w:rPr>
                <w:rFonts w:ascii="Comic Sans MS" w:hAnsi="Comic Sans MS"/>
              </w:rPr>
            </w:pPr>
            <w:r>
              <w:rPr>
                <w:rFonts w:ascii="Comic Sans MS" w:hAnsi="Comic Sans MS"/>
              </w:rPr>
              <w:t>A partir d’un poème lu, on prélève les mots qu’il contient, noms, verbes, adjectifs, on les recopie sur des papiers que l’on place dans une corbeille. Un élève pioche et chacun produit un court écrit intégrant obligatoirement les mots qui sont sortis.</w:t>
            </w:r>
          </w:p>
        </w:tc>
      </w:tr>
    </w:tbl>
    <w:p w:rsidR="003F3497" w:rsidRPr="003F3497" w:rsidRDefault="003F3497" w:rsidP="003F3497">
      <w:pPr>
        <w:jc w:val="both"/>
        <w:rPr>
          <w:rFonts w:ascii="Comic Sans MS" w:hAnsi="Comic Sans MS"/>
        </w:rPr>
      </w:pPr>
    </w:p>
    <w:sectPr w:rsidR="003F3497" w:rsidRPr="003F3497" w:rsidSect="003F349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97"/>
    <w:rsid w:val="00035099"/>
    <w:rsid w:val="002C644F"/>
    <w:rsid w:val="003F3497"/>
    <w:rsid w:val="00B51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F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F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sgoupil3</dc:creator>
  <cp:lastModifiedBy>sgoupil3</cp:lastModifiedBy>
  <cp:revision>1</cp:revision>
  <dcterms:created xsi:type="dcterms:W3CDTF">2015-11-09T18:02:00Z</dcterms:created>
  <dcterms:modified xsi:type="dcterms:W3CDTF">2015-11-09T18:24:00Z</dcterms:modified>
</cp:coreProperties>
</file>